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FD5" w:rsidRPr="00577D81" w:rsidRDefault="00D31FD5" w:rsidP="00D31FD5">
      <w:pPr>
        <w:tabs>
          <w:tab w:val="left" w:pos="851"/>
        </w:tabs>
        <w:autoSpaceDE w:val="0"/>
        <w:autoSpaceDN w:val="0"/>
        <w:adjustRightInd w:val="0"/>
        <w:spacing w:after="0" w:line="240" w:lineRule="exac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77D8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31FD5" w:rsidRPr="00577D81" w:rsidRDefault="00D31FD5" w:rsidP="00D31FD5">
      <w:pPr>
        <w:pStyle w:val="ConsPlusTitle"/>
        <w:widowControl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7D81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11 Закона </w:t>
      </w:r>
      <w:r w:rsidRPr="00577D81">
        <w:rPr>
          <w:rFonts w:ascii="Times New Roman" w:eastAsia="Calibri" w:hAnsi="Times New Roman" w:cs="Times New Roman"/>
          <w:bCs w:val="0"/>
          <w:sz w:val="28"/>
          <w:szCs w:val="28"/>
        </w:rPr>
        <w:t>Ханты-Мансийс</w:t>
      </w:r>
      <w:r>
        <w:rPr>
          <w:rFonts w:ascii="Times New Roman" w:eastAsia="Calibri" w:hAnsi="Times New Roman" w:cs="Times New Roman"/>
          <w:bCs w:val="0"/>
          <w:sz w:val="28"/>
          <w:szCs w:val="28"/>
        </w:rPr>
        <w:t>кого автономного округа - Югры «</w:t>
      </w:r>
      <w:r w:rsidRPr="00577D81">
        <w:rPr>
          <w:rFonts w:ascii="Times New Roman" w:eastAsia="Calibri" w:hAnsi="Times New Roman" w:cs="Times New Roman"/>
          <w:bCs w:val="0"/>
          <w:sz w:val="28"/>
          <w:szCs w:val="28"/>
        </w:rPr>
        <w:t xml:space="preserve">О регулировании отдельных земельных отношений </w:t>
      </w:r>
      <w:proofErr w:type="gramStart"/>
      <w:r w:rsidRPr="00577D81">
        <w:rPr>
          <w:rFonts w:ascii="Times New Roman" w:eastAsia="Calibri" w:hAnsi="Times New Roman" w:cs="Times New Roman"/>
          <w:bCs w:val="0"/>
          <w:sz w:val="28"/>
          <w:szCs w:val="28"/>
        </w:rPr>
        <w:t>в</w:t>
      </w:r>
      <w:proofErr w:type="gramEnd"/>
      <w:r w:rsidRPr="00577D81">
        <w:rPr>
          <w:rFonts w:ascii="Times New Roman" w:eastAsia="Calibri" w:hAnsi="Times New Roman" w:cs="Times New Roman"/>
          <w:bCs w:val="0"/>
          <w:sz w:val="28"/>
          <w:szCs w:val="28"/>
        </w:rPr>
        <w:t xml:space="preserve"> </w:t>
      </w:r>
      <w:proofErr w:type="gramStart"/>
      <w:r w:rsidRPr="00577D81">
        <w:rPr>
          <w:rFonts w:ascii="Times New Roman" w:eastAsia="Calibri" w:hAnsi="Times New Roman" w:cs="Times New Roman"/>
          <w:bCs w:val="0"/>
          <w:sz w:val="28"/>
          <w:szCs w:val="28"/>
        </w:rPr>
        <w:t>Ханты-Мансийском</w:t>
      </w:r>
      <w:proofErr w:type="gramEnd"/>
      <w:r w:rsidRPr="00577D81">
        <w:rPr>
          <w:rFonts w:ascii="Times New Roman" w:eastAsia="Calibri" w:hAnsi="Times New Roman" w:cs="Times New Roman"/>
          <w:bCs w:val="0"/>
          <w:sz w:val="28"/>
          <w:szCs w:val="28"/>
        </w:rPr>
        <w:t xml:space="preserve"> автономном округе – Югре»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В последние годы участие в долевом строительстве жилья является одним из наиболее распространенных способов его приобретения в собственность.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округа 63 застройщиками осуществляется строительство 120 многоквартирных домов с привлечением сре</w:t>
      </w:r>
      <w:proofErr w:type="gramStart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дств гр</w:t>
      </w:r>
      <w:proofErr w:type="gramEnd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аждан.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Заключено более 5 тысяч договоров участия в долевом строительстве на общую сумму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свыше 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26 млрд. рублей.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При этом проблема 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участников долевого строительства многоквартирных домов, пострадавших от действий (бездействий) застройщиков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актуальной для автономного округа.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Так, 7 многоквартирных домов официально признаны «проблемными» (</w:t>
      </w:r>
      <w:proofErr w:type="spellStart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.Л</w:t>
      </w:r>
      <w:proofErr w:type="gramEnd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ангепас</w:t>
      </w:r>
      <w:proofErr w:type="spellEnd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г.Нефтеюганск</w:t>
      </w:r>
      <w:proofErr w:type="spellEnd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г.Ханты-Мансийск</w:t>
      </w:r>
      <w:proofErr w:type="spellEnd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Общее количество граждан – участников долевого строительства по указанным объектам составляет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133 человека.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завершение строительства указанных объектов капитального строительства требуется ориентировочно около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млрд. рублей.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Наиболее острыми остаются про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блемы завершения строительства </w:t>
      </w:r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объектов на территории </w:t>
      </w:r>
      <w:proofErr w:type="spellStart"/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</w:t>
      </w:r>
      <w:proofErr w:type="gramStart"/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.Н</w:t>
      </w:r>
      <w:proofErr w:type="gramEnd"/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ефтеюганска</w:t>
      </w:r>
      <w:proofErr w:type="spellEnd"/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застройщиками которых являются </w:t>
      </w:r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ООО «Артель», ООО «</w:t>
      </w:r>
      <w:proofErr w:type="spellStart"/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СибНефтеПромСтрой</w:t>
      </w:r>
      <w:proofErr w:type="spellEnd"/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и «Зодчий», в том числе в связи с нахождением двух из них (ООО «</w:t>
      </w:r>
      <w:proofErr w:type="spellStart"/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СибНефтеПромСтрой</w:t>
      </w:r>
      <w:proofErr w:type="spellEnd"/>
      <w:r w:rsidRPr="00ED10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и «Зодчий») в стадии банкротства.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Несмотря на принимаемые совместно с прокуратурой и органами государственной власти автономного округа меры по урегулированию проблем «обманутых дольщиков», в полном объеме сложившаяся ситуация в регионе в сфере долевого строительства не решена.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Использование механизма предоставления компенсационных земельных участков представляется одним из возможных путей решения проблемы «обманутых дольщиков».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п.п.3 п.2 ст.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39.6 Земельного кодекса РФ договор аренды земельного участка, находящегося в государственной или муниципальной собственности, заключается без проведения торгов в случае предоставления земельного участка юридическим лицам в соответствии с распоряжением высшего должностного лица субъекта РФ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</w:t>
      </w:r>
      <w:proofErr w:type="gramEnd"/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проектов критериям, установленным законами субъектов РФ.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Данным проектом предусматриваются меры поддержки граждан-участников долевого строительства многоквартирных домов, перед которыми застройщики не выполнили свои обязательства по завершению строительства многоквартирных домов на территории автономного округа.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0C71B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Возможность предоставления земельного участка без конкурсных процедур лицу, реализующему инвестиционный проект в целях поддержки пострадавших граждан при </w:t>
      </w:r>
      <w:r w:rsidRPr="000C71B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одной из мер (или нескольких мер) поддержки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В частности, </w:t>
      </w:r>
      <w:r w:rsidRPr="00D86FAB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завершения строительства и ввод в эксплуатацию не менее чем одного многоквартирного дома, сведения о котором содержатся в реестре пострадавших граждан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, предоставления в собственность пострадавшим гражданам жилых помещений либо денежных компенсаций.</w:t>
      </w:r>
    </w:p>
    <w:p w:rsidR="00D31FD5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6"/>
          <w:kern w:val="2"/>
          <w:sz w:val="28"/>
          <w:szCs w:val="28"/>
          <w:lang w:eastAsia="hi-IN" w:bidi="hi-IN"/>
        </w:rPr>
        <w:t>Установление таких мер позволит расширить варианты решения проблем участников долевого строительства жилья, включенных в реестр граждан, чьи  денежные средства привлечены для строительства многоквартирных домов,</w:t>
      </w:r>
      <w:r w:rsidRPr="00ED10D2">
        <w:rPr>
          <w:rFonts w:ascii="Times New Roman" w:hAnsi="Times New Roman" w:cs="Times New Roman"/>
          <w:color w:val="000000" w:themeColor="text1"/>
          <w:spacing w:val="-6"/>
          <w:kern w:val="2"/>
          <w:sz w:val="28"/>
          <w:szCs w:val="28"/>
          <w:lang w:eastAsia="hi-IN" w:bidi="hi-IN"/>
        </w:rPr>
        <w:t xml:space="preserve"> 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>привлечь потенциальных инвесторов, готовых взять на себя выполнение обязательств по содействию в восстан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овлении нарушенных прав граждан.</w:t>
      </w:r>
      <w:r w:rsidRPr="00ED1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31FD5" w:rsidRPr="00ED10D2" w:rsidRDefault="00D31FD5" w:rsidP="00D31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Аналогичная практика реализуется на территории других субъектов РФ  (Краснодарский край, Саратовская, Московская, Волгоградская области и другие).</w:t>
      </w:r>
    </w:p>
    <w:p w:rsidR="00D31FD5" w:rsidRPr="00ED10D2" w:rsidRDefault="00D31FD5" w:rsidP="00D31FD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1FD5" w:rsidRPr="00ED10D2" w:rsidRDefault="00D31FD5" w:rsidP="00D31FD5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1FD5" w:rsidRPr="00237F25" w:rsidRDefault="00D31FD5" w:rsidP="00D31F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37F25">
        <w:rPr>
          <w:sz w:val="28"/>
          <w:szCs w:val="28"/>
        </w:rPr>
        <w:t>Прокурор автономного округа</w:t>
      </w:r>
      <w:r w:rsidRPr="00237F25">
        <w:rPr>
          <w:sz w:val="28"/>
          <w:szCs w:val="28"/>
        </w:rPr>
        <w:tab/>
      </w:r>
      <w:r w:rsidRPr="00237F25">
        <w:rPr>
          <w:sz w:val="28"/>
          <w:szCs w:val="28"/>
        </w:rPr>
        <w:tab/>
      </w:r>
      <w:r w:rsidRPr="00237F2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237F25">
        <w:rPr>
          <w:sz w:val="28"/>
          <w:szCs w:val="28"/>
        </w:rPr>
        <w:t xml:space="preserve">Е.Б. </w:t>
      </w:r>
      <w:proofErr w:type="spellStart"/>
      <w:r w:rsidRPr="00237F25">
        <w:rPr>
          <w:sz w:val="28"/>
          <w:szCs w:val="28"/>
        </w:rPr>
        <w:t>Ботвинкин</w:t>
      </w:r>
      <w:proofErr w:type="spellEnd"/>
      <w:r w:rsidRPr="00237F25">
        <w:rPr>
          <w:sz w:val="28"/>
          <w:szCs w:val="28"/>
        </w:rPr>
        <w:t xml:space="preserve">  </w:t>
      </w:r>
    </w:p>
    <w:p w:rsidR="00D31FD5" w:rsidRPr="00237F25" w:rsidRDefault="00D31FD5" w:rsidP="00D31FD5">
      <w:pPr>
        <w:pStyle w:val="a3"/>
        <w:spacing w:before="0" w:after="0"/>
        <w:ind w:right="-6" w:firstLine="709"/>
        <w:jc w:val="both"/>
        <w:rPr>
          <w:sz w:val="28"/>
          <w:szCs w:val="28"/>
        </w:rPr>
      </w:pPr>
    </w:p>
    <w:p w:rsidR="00AF537B" w:rsidRDefault="00AF537B">
      <w:bookmarkStart w:id="0" w:name="_GoBack"/>
      <w:bookmarkEnd w:id="0"/>
    </w:p>
    <w:sectPr w:rsidR="00AF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FD5"/>
    <w:rsid w:val="000C0ABD"/>
    <w:rsid w:val="002B5AF4"/>
    <w:rsid w:val="002C674E"/>
    <w:rsid w:val="002D19F7"/>
    <w:rsid w:val="00360D0D"/>
    <w:rsid w:val="004D7C3E"/>
    <w:rsid w:val="00512E52"/>
    <w:rsid w:val="00545B32"/>
    <w:rsid w:val="005B4954"/>
    <w:rsid w:val="005B7517"/>
    <w:rsid w:val="005C5D54"/>
    <w:rsid w:val="005C68A0"/>
    <w:rsid w:val="005E4B7B"/>
    <w:rsid w:val="006747D2"/>
    <w:rsid w:val="007219B7"/>
    <w:rsid w:val="00A1599F"/>
    <w:rsid w:val="00A5384F"/>
    <w:rsid w:val="00AF537B"/>
    <w:rsid w:val="00BB3619"/>
    <w:rsid w:val="00C50460"/>
    <w:rsid w:val="00D26966"/>
    <w:rsid w:val="00D31FD5"/>
    <w:rsid w:val="00D815B2"/>
    <w:rsid w:val="00E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31F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rmal (Web)"/>
    <w:basedOn w:val="a"/>
    <w:uiPriority w:val="99"/>
    <w:rsid w:val="00D31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1F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31F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rmal (Web)"/>
    <w:basedOn w:val="a"/>
    <w:uiPriority w:val="99"/>
    <w:rsid w:val="00D31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1F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Бикетова Ольга Викторовна</cp:lastModifiedBy>
  <cp:revision>1</cp:revision>
  <dcterms:created xsi:type="dcterms:W3CDTF">2019-06-18T06:21:00Z</dcterms:created>
  <dcterms:modified xsi:type="dcterms:W3CDTF">2019-06-18T06:21:00Z</dcterms:modified>
</cp:coreProperties>
</file>